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0E7B" w14:textId="77777777" w:rsidR="000C3355" w:rsidRPr="003638A2" w:rsidRDefault="000C3355" w:rsidP="000C3355">
      <w:pPr>
        <w:keepNext/>
        <w:keepLines/>
        <w:spacing w:before="240" w:after="240" w:line="360" w:lineRule="auto"/>
        <w:jc w:val="center"/>
        <w:outlineLvl w:val="0"/>
        <w:rPr>
          <w:rFonts w:eastAsiaTheme="majorEastAsia" w:cstheme="majorBidi"/>
          <w:b/>
          <w:color w:val="000000" w:themeColor="text1"/>
          <w:sz w:val="32"/>
          <w:szCs w:val="32"/>
        </w:rPr>
      </w:pPr>
      <w:bookmarkStart w:id="0" w:name="_Toc198630417"/>
      <w:r w:rsidRPr="003638A2">
        <w:rPr>
          <w:rFonts w:eastAsiaTheme="majorEastAsia" w:cstheme="majorBidi"/>
          <w:b/>
          <w:color w:val="000000" w:themeColor="text1"/>
          <w:sz w:val="32"/>
          <w:szCs w:val="32"/>
        </w:rPr>
        <w:t>Приложение 5</w:t>
      </w:r>
      <w:r w:rsidRPr="003638A2">
        <w:rPr>
          <w:rFonts w:eastAsiaTheme="majorEastAsia" w:cstheme="majorBidi"/>
          <w:b/>
          <w:color w:val="000000" w:themeColor="text1"/>
          <w:sz w:val="32"/>
          <w:szCs w:val="32"/>
        </w:rPr>
        <w:br/>
        <w:t>Форма Заключения о возможности открытого опубликования работы</w:t>
      </w:r>
      <w:bookmarkEnd w:id="0"/>
    </w:p>
    <w:p w14:paraId="5EC583FC" w14:textId="77777777" w:rsidR="000C3355" w:rsidRPr="003638A2" w:rsidRDefault="000C3355" w:rsidP="000C3355">
      <w:pPr>
        <w:spacing w:line="360" w:lineRule="auto"/>
      </w:pPr>
    </w:p>
    <w:tbl>
      <w:tblPr>
        <w:tblW w:w="4680" w:type="dxa"/>
        <w:tblInd w:w="4689" w:type="dxa"/>
        <w:tblLayout w:type="fixed"/>
        <w:tblLook w:val="04A0" w:firstRow="1" w:lastRow="0" w:firstColumn="1" w:lastColumn="0" w:noHBand="0" w:noVBand="1"/>
      </w:tblPr>
      <w:tblGrid>
        <w:gridCol w:w="2268"/>
        <w:gridCol w:w="2412"/>
      </w:tblGrid>
      <w:tr w:rsidR="000C3355" w:rsidRPr="003638A2" w14:paraId="7B186349" w14:textId="77777777" w:rsidTr="00F93334">
        <w:tc>
          <w:tcPr>
            <w:tcW w:w="4680" w:type="dxa"/>
            <w:gridSpan w:val="2"/>
            <w:hideMark/>
          </w:tcPr>
          <w:p w14:paraId="5A654BC3" w14:textId="77777777" w:rsidR="000C3355" w:rsidRPr="003638A2" w:rsidRDefault="000C3355" w:rsidP="00F93334">
            <w:pPr>
              <w:suppressAutoHyphens/>
              <w:jc w:val="center"/>
              <w:rPr>
                <w:rFonts w:eastAsia="Calibri" w:cs="Times New Roman"/>
                <w:caps/>
                <w:color w:val="auto"/>
                <w:sz w:val="24"/>
                <w:lang w:eastAsia="ar-SA"/>
              </w:rPr>
            </w:pPr>
            <w:r w:rsidRPr="003638A2">
              <w:rPr>
                <w:rFonts w:eastAsia="Calibri" w:cs="Times New Roman"/>
                <w:caps/>
                <w:sz w:val="24"/>
                <w:lang w:eastAsia="ar-SA"/>
              </w:rPr>
              <w:t>Утверждаю</w:t>
            </w:r>
          </w:p>
        </w:tc>
      </w:tr>
      <w:tr w:rsidR="000C3355" w:rsidRPr="003638A2" w14:paraId="01AF58E0" w14:textId="77777777" w:rsidTr="00F93334">
        <w:trPr>
          <w:trHeight w:val="294"/>
        </w:trPr>
        <w:tc>
          <w:tcPr>
            <w:tcW w:w="4680" w:type="dxa"/>
            <w:gridSpan w:val="2"/>
          </w:tcPr>
          <w:p w14:paraId="71A5D37D" w14:textId="77777777" w:rsidR="000C3355" w:rsidRPr="003638A2" w:rsidRDefault="000C3355" w:rsidP="00F93334">
            <w:pPr>
              <w:suppressAutoHyphens/>
              <w:rPr>
                <w:rFonts w:eastAsia="Calibri" w:cs="Times New Roman"/>
                <w:sz w:val="24"/>
                <w:lang w:eastAsia="ar-SA"/>
              </w:rPr>
            </w:pPr>
          </w:p>
        </w:tc>
      </w:tr>
      <w:tr w:rsidR="000C3355" w:rsidRPr="003638A2" w14:paraId="48BAFD3B" w14:textId="77777777" w:rsidTr="00F93334">
        <w:sdt>
          <w:sdtPr>
            <w:rPr>
              <w:rFonts w:eastAsia="Calibri" w:cs="Times New Roman"/>
              <w:sz w:val="24"/>
              <w:lang w:eastAsia="ar-SA"/>
            </w:rPr>
            <w:alias w:val="Должность"/>
            <w:tag w:val="Должность"/>
            <w:id w:val="2074311938"/>
            <w:placeholder>
              <w:docPart w:val="5EF9CF8979BC4B37A69AD82BF017D853"/>
            </w:placeholder>
            <w:showingPlcHdr/>
            <w:text/>
          </w:sdtPr>
          <w:sdtContent>
            <w:tc>
              <w:tcPr>
                <w:tcW w:w="4680" w:type="dxa"/>
                <w:gridSpan w:val="2"/>
                <w:hideMark/>
              </w:tcPr>
              <w:p w14:paraId="3EF14398" w14:textId="77777777" w:rsidR="000C3355" w:rsidRPr="003638A2" w:rsidRDefault="000C3355" w:rsidP="00F93334">
                <w:pPr>
                  <w:suppressAutoHyphens/>
                  <w:jc w:val="center"/>
                  <w:rPr>
                    <w:rFonts w:eastAsia="Calibri" w:cs="Times New Roman"/>
                    <w:sz w:val="24"/>
                    <w:lang w:eastAsia="ar-SA"/>
                  </w:rPr>
                </w:pPr>
                <w:r w:rsidRPr="003638A2">
                  <w:rPr>
                    <w:rFonts w:eastAsia="Times New Roman" w:cs="Times New Roman"/>
                    <w:color w:val="808080"/>
                    <w:sz w:val="24"/>
                    <w:lang w:eastAsia="ar-SA"/>
                  </w:rPr>
                  <w:t>Должность</w:t>
                </w:r>
              </w:p>
            </w:tc>
          </w:sdtContent>
        </w:sdt>
      </w:tr>
      <w:tr w:rsidR="000C3355" w:rsidRPr="003638A2" w14:paraId="1DFF6652" w14:textId="77777777" w:rsidTr="00F93334">
        <w:tc>
          <w:tcPr>
            <w:tcW w:w="2268" w:type="dxa"/>
          </w:tcPr>
          <w:p w14:paraId="48919733" w14:textId="77777777" w:rsidR="000C3355" w:rsidRPr="003638A2" w:rsidRDefault="000C3355" w:rsidP="00F93334">
            <w:pPr>
              <w:suppressAutoHyphens/>
              <w:rPr>
                <w:rFonts w:eastAsia="Calibri" w:cs="Times New Roman"/>
                <w:sz w:val="24"/>
                <w:lang w:eastAsia="ar-SA"/>
              </w:rPr>
            </w:pPr>
          </w:p>
        </w:tc>
        <w:tc>
          <w:tcPr>
            <w:tcW w:w="2412" w:type="dxa"/>
          </w:tcPr>
          <w:p w14:paraId="14626668" w14:textId="77777777" w:rsidR="000C3355" w:rsidRPr="003638A2" w:rsidRDefault="000C3355" w:rsidP="00F93334">
            <w:pPr>
              <w:suppressAutoHyphens/>
              <w:rPr>
                <w:rFonts w:eastAsia="Calibri" w:cs="Times New Roman"/>
                <w:sz w:val="24"/>
                <w:lang w:eastAsia="ar-SA"/>
              </w:rPr>
            </w:pPr>
          </w:p>
        </w:tc>
      </w:tr>
      <w:tr w:rsidR="000C3355" w:rsidRPr="003638A2" w14:paraId="02A678A6" w14:textId="77777777" w:rsidTr="00F9333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516A7" w14:textId="77777777" w:rsidR="000C3355" w:rsidRPr="003638A2" w:rsidRDefault="000C3355" w:rsidP="00F93334">
            <w:pPr>
              <w:suppressAutoHyphens/>
              <w:rPr>
                <w:rFonts w:eastAsia="Calibri" w:cs="Times New Roman"/>
                <w:sz w:val="24"/>
                <w:lang w:eastAsia="ar-SA"/>
              </w:rPr>
            </w:pPr>
          </w:p>
        </w:tc>
        <w:sdt>
          <w:sdtPr>
            <w:rPr>
              <w:rFonts w:eastAsia="Times New Roman" w:cs="Times New Roman"/>
              <w:sz w:val="24"/>
              <w:lang w:eastAsia="ar-SA"/>
            </w:rPr>
            <w:alias w:val="И.О.Фамилия"/>
            <w:tag w:val="И.О.Фамилия"/>
            <w:id w:val="372128769"/>
            <w:placeholder>
              <w:docPart w:val="74E8A5799F034B4B833A1C85AAC426CA"/>
            </w:placeholder>
            <w:showingPlcHdr/>
            <w:text/>
          </w:sdtPr>
          <w:sdtContent>
            <w:tc>
              <w:tcPr>
                <w:tcW w:w="2412" w:type="dxa"/>
                <w:vAlign w:val="bottom"/>
                <w:hideMark/>
              </w:tcPr>
              <w:p w14:paraId="6042EDB7" w14:textId="77777777" w:rsidR="000C3355" w:rsidRPr="003638A2" w:rsidRDefault="000C3355" w:rsidP="00F93334">
                <w:pPr>
                  <w:suppressAutoHyphens/>
                  <w:jc w:val="right"/>
                  <w:rPr>
                    <w:rFonts w:eastAsia="Times New Roman" w:cs="Times New Roman"/>
                    <w:sz w:val="24"/>
                    <w:lang w:eastAsia="ar-SA"/>
                  </w:rPr>
                </w:pPr>
                <w:r w:rsidRPr="003638A2">
                  <w:rPr>
                    <w:rFonts w:eastAsia="Times New Roman" w:cs="Times New Roman"/>
                    <w:color w:val="808080"/>
                    <w:sz w:val="24"/>
                  </w:rPr>
                  <w:t>И.О.Фамилия</w:t>
                </w:r>
              </w:p>
            </w:tc>
          </w:sdtContent>
        </w:sdt>
      </w:tr>
      <w:tr w:rsidR="000C3355" w:rsidRPr="003638A2" w14:paraId="213D23BE" w14:textId="77777777" w:rsidTr="00F93334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F32C0" w14:textId="77777777" w:rsidR="000C3355" w:rsidRPr="003638A2" w:rsidRDefault="000C3355" w:rsidP="00F93334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3638A2">
              <w:rPr>
                <w:rFonts w:eastAsia="Calibri" w:cs="Times New Roman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ABD4E" w14:textId="77777777" w:rsidR="000C3355" w:rsidRPr="003638A2" w:rsidRDefault="000C3355" w:rsidP="00F93334">
            <w:pPr>
              <w:suppressAutoHyphens/>
              <w:rPr>
                <w:rFonts w:eastAsia="Calibri" w:cs="Times New Roman"/>
                <w:szCs w:val="28"/>
                <w:lang w:eastAsia="ar-SA"/>
              </w:rPr>
            </w:pPr>
          </w:p>
        </w:tc>
      </w:tr>
      <w:tr w:rsidR="000C3355" w:rsidRPr="003638A2" w14:paraId="6F08D9B5" w14:textId="77777777" w:rsidTr="00F93334">
        <w:tc>
          <w:tcPr>
            <w:tcW w:w="2268" w:type="dxa"/>
          </w:tcPr>
          <w:p w14:paraId="4190F1A9" w14:textId="77777777" w:rsidR="000C3355" w:rsidRPr="003638A2" w:rsidRDefault="000C3355" w:rsidP="00F93334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3BEBA" w14:textId="77777777" w:rsidR="000C3355" w:rsidRPr="003638A2" w:rsidRDefault="000C3355" w:rsidP="00F93334">
            <w:pPr>
              <w:suppressAutoHyphens/>
              <w:jc w:val="center"/>
              <w:rPr>
                <w:rFonts w:eastAsia="Calibri" w:cs="Times New Roman"/>
                <w:sz w:val="24"/>
                <w:lang w:eastAsia="ar-SA"/>
              </w:rPr>
            </w:pPr>
            <w:r w:rsidRPr="003638A2">
              <w:rPr>
                <w:rFonts w:eastAsia="Calibri" w:cs="Times New Roman"/>
                <w:sz w:val="20"/>
                <w:szCs w:val="20"/>
                <w:lang w:eastAsia="ar-SA"/>
              </w:rPr>
              <w:t>(дата)</w:t>
            </w:r>
          </w:p>
        </w:tc>
      </w:tr>
    </w:tbl>
    <w:p w14:paraId="4194E393" w14:textId="77777777" w:rsidR="000C3355" w:rsidRPr="003638A2" w:rsidRDefault="000C3355" w:rsidP="000C3355">
      <w:pPr>
        <w:autoSpaceDE w:val="0"/>
        <w:autoSpaceDN w:val="0"/>
        <w:jc w:val="righ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07EB4AC2" w14:textId="77777777" w:rsidR="000C3355" w:rsidRPr="003638A2" w:rsidRDefault="000C3355" w:rsidP="000C3355">
      <w:pPr>
        <w:autoSpaceDE w:val="0"/>
        <w:autoSpaceDN w:val="0"/>
        <w:jc w:val="righ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689FAB79" w14:textId="77777777" w:rsidR="000C3355" w:rsidRPr="003638A2" w:rsidRDefault="000C3355" w:rsidP="000C3355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ЗАКЛЮЧЕНИЕ*</w:t>
      </w:r>
    </w:p>
    <w:p w14:paraId="5082273C" w14:textId="77777777" w:rsidR="000C3355" w:rsidRPr="003638A2" w:rsidRDefault="000C3355" w:rsidP="000C3355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2C280051" w14:textId="77777777" w:rsidR="000C3355" w:rsidRPr="003638A2" w:rsidRDefault="000C3355" w:rsidP="000C3355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о возможности открытого опубликования</w:t>
      </w:r>
    </w:p>
    <w:p w14:paraId="15A0DCE6" w14:textId="77777777" w:rsidR="000C3355" w:rsidRPr="003638A2" w:rsidRDefault="000C3355" w:rsidP="000C3355">
      <w:pPr>
        <w:autoSpaceDE w:val="0"/>
        <w:autoSpaceDN w:val="0"/>
        <w:jc w:val="lef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_____________________________________________________________________________________</w:t>
      </w:r>
    </w:p>
    <w:p w14:paraId="5747233E" w14:textId="77777777" w:rsidR="000C3355" w:rsidRPr="003638A2" w:rsidRDefault="000C3355" w:rsidP="000C3355">
      <w:pPr>
        <w:autoSpaceDE w:val="0"/>
        <w:autoSpaceDN w:val="0"/>
        <w:jc w:val="center"/>
        <w:rPr>
          <w:rFonts w:eastAsia="Times New Roman" w:cs="Times New Roman"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0"/>
          <w:szCs w:val="22"/>
          <w:lang w:eastAsia="en-US"/>
        </w:rPr>
        <w:t>(наименование работы, подлежащей экспертизе)</w:t>
      </w:r>
    </w:p>
    <w:p w14:paraId="5F1FEA7F" w14:textId="77777777" w:rsidR="000C3355" w:rsidRPr="003638A2" w:rsidRDefault="000C3355" w:rsidP="000C3355">
      <w:pPr>
        <w:autoSpaceDE w:val="0"/>
        <w:autoSpaceDN w:val="0"/>
        <w:jc w:val="left"/>
        <w:rPr>
          <w:rFonts w:eastAsia="Times New Roman" w:cs="Times New Roman"/>
          <w:bCs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vertAlign w:val="superscript"/>
          <w:lang w:eastAsia="en-US"/>
        </w:rPr>
        <w:t>____________________________________________________________________________________________________________________________________</w:t>
      </w:r>
      <w:r w:rsidRPr="003638A2">
        <w:rPr>
          <w:rFonts w:eastAsia="Times New Roman" w:cs="Times New Roman"/>
          <w:bCs/>
          <w:color w:val="auto"/>
          <w:sz w:val="22"/>
          <w:szCs w:val="22"/>
          <w:lang w:eastAsia="en-US"/>
        </w:rPr>
        <w:t>,подготовленной авторами: _____________________________________________________________</w:t>
      </w:r>
    </w:p>
    <w:p w14:paraId="6673F655" w14:textId="77777777" w:rsidR="000C3355" w:rsidRPr="003638A2" w:rsidRDefault="000C3355" w:rsidP="000C3355">
      <w:pPr>
        <w:autoSpaceDE w:val="0"/>
        <w:autoSpaceDN w:val="0"/>
        <w:jc w:val="center"/>
        <w:rPr>
          <w:rFonts w:eastAsia="Times New Roman" w:cs="Times New Roman"/>
          <w:color w:val="auto"/>
          <w:sz w:val="22"/>
          <w:szCs w:val="22"/>
          <w:vertAlign w:val="superscript"/>
          <w:lang w:eastAsia="en-US"/>
        </w:rPr>
      </w:pPr>
      <w:r w:rsidRPr="003638A2">
        <w:rPr>
          <w:rFonts w:eastAsia="Times New Roman" w:cs="Times New Roman"/>
          <w:color w:val="auto"/>
          <w:sz w:val="20"/>
          <w:szCs w:val="22"/>
          <w:lang w:eastAsia="en-US"/>
        </w:rPr>
        <w:t xml:space="preserve">                                                                (</w:t>
      </w: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фамилии и инициалы авторов)</w:t>
      </w:r>
    </w:p>
    <w:p w14:paraId="09BDFFD0" w14:textId="77777777" w:rsidR="000C3355" w:rsidRPr="003638A2" w:rsidRDefault="000C3355" w:rsidP="000C3355">
      <w:pPr>
        <w:tabs>
          <w:tab w:val="left" w:pos="0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vertAlign w:val="superscript"/>
          <w:lang w:eastAsia="en-US"/>
        </w:rPr>
      </w:pPr>
    </w:p>
    <w:p w14:paraId="590B7560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val="en-US" w:eastAsia="en-US"/>
        </w:rPr>
        <w:t>I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. Экспертная комиссия, назначенная приказом ректора от ____ №_________ в составе: </w:t>
      </w:r>
    </w:p>
    <w:p w14:paraId="27A2C12A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3828"/>
        <w:gridCol w:w="236"/>
        <w:gridCol w:w="2457"/>
      </w:tblGrid>
      <w:tr w:rsidR="000C3355" w:rsidRPr="003638A2" w14:paraId="7E1A011E" w14:textId="77777777" w:rsidTr="00F93334">
        <w:tc>
          <w:tcPr>
            <w:tcW w:w="1515" w:type="pct"/>
          </w:tcPr>
          <w:p w14:paraId="29D92134" w14:textId="77777777" w:rsidR="000C3355" w:rsidRPr="003638A2" w:rsidRDefault="000C335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  <w:r w:rsidRPr="003638A2">
              <w:rPr>
                <w:rFonts w:eastAsia="Times New Roman" w:cs="Times New Roman"/>
                <w:color w:val="auto"/>
                <w:sz w:val="24"/>
              </w:rPr>
              <w:t>Председатель комиссии</w:t>
            </w:r>
          </w:p>
        </w:tc>
        <w:tc>
          <w:tcPr>
            <w:tcW w:w="2046" w:type="pct"/>
            <w:tcBorders>
              <w:bottom w:val="single" w:sz="4" w:space="0" w:color="auto"/>
            </w:tcBorders>
          </w:tcPr>
          <w:p w14:paraId="09DBA388" w14:textId="77777777" w:rsidR="000C3355" w:rsidRPr="003638A2" w:rsidRDefault="000C335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26" w:type="pct"/>
          </w:tcPr>
          <w:p w14:paraId="4A1D5180" w14:textId="77777777" w:rsidR="000C3355" w:rsidRPr="003638A2" w:rsidRDefault="000C335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61CC8512" w14:textId="77777777" w:rsidR="000C3355" w:rsidRPr="003638A2" w:rsidRDefault="000C335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bCs/>
                <w:color w:val="auto"/>
                <w:sz w:val="24"/>
              </w:rPr>
            </w:pPr>
          </w:p>
        </w:tc>
      </w:tr>
      <w:tr w:rsidR="000C3355" w:rsidRPr="003638A2" w14:paraId="1CABDE20" w14:textId="77777777" w:rsidTr="00F93334">
        <w:tc>
          <w:tcPr>
            <w:tcW w:w="1515" w:type="pct"/>
          </w:tcPr>
          <w:p w14:paraId="46A9C639" w14:textId="77777777" w:rsidR="000C3355" w:rsidRPr="003638A2" w:rsidRDefault="000C335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  <w:r w:rsidRPr="003638A2">
              <w:rPr>
                <w:rFonts w:eastAsia="Times New Roman" w:cs="Times New Roman"/>
                <w:color w:val="auto"/>
                <w:sz w:val="24"/>
              </w:rPr>
              <w:t>Члены комиссии</w:t>
            </w:r>
          </w:p>
        </w:tc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</w:tcPr>
          <w:p w14:paraId="7A2648F4" w14:textId="77777777" w:rsidR="000C3355" w:rsidRPr="003638A2" w:rsidRDefault="000C335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26" w:type="pct"/>
          </w:tcPr>
          <w:p w14:paraId="29C9A716" w14:textId="77777777" w:rsidR="000C3355" w:rsidRPr="003638A2" w:rsidRDefault="000C335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</w:tcPr>
          <w:p w14:paraId="381BC6F1" w14:textId="77777777" w:rsidR="000C3355" w:rsidRPr="003638A2" w:rsidRDefault="000C335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bCs/>
                <w:color w:val="auto"/>
                <w:sz w:val="24"/>
              </w:rPr>
            </w:pPr>
          </w:p>
        </w:tc>
      </w:tr>
      <w:tr w:rsidR="000C3355" w:rsidRPr="003638A2" w14:paraId="042D68A9" w14:textId="77777777" w:rsidTr="00F93334">
        <w:tc>
          <w:tcPr>
            <w:tcW w:w="1515" w:type="pct"/>
          </w:tcPr>
          <w:p w14:paraId="08752B8C" w14:textId="77777777" w:rsidR="000C3355" w:rsidRPr="003638A2" w:rsidRDefault="000C335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</w:tcPr>
          <w:p w14:paraId="12145D00" w14:textId="77777777" w:rsidR="000C3355" w:rsidRPr="003638A2" w:rsidRDefault="000C335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26" w:type="pct"/>
          </w:tcPr>
          <w:p w14:paraId="324072E3" w14:textId="77777777" w:rsidR="000C3355" w:rsidRPr="003638A2" w:rsidRDefault="000C335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</w:tcPr>
          <w:p w14:paraId="6D84368B" w14:textId="77777777" w:rsidR="000C3355" w:rsidRPr="003638A2" w:rsidRDefault="000C335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0C3355" w:rsidRPr="003638A2" w14:paraId="256E6AA1" w14:textId="77777777" w:rsidTr="00F93334">
        <w:tc>
          <w:tcPr>
            <w:tcW w:w="1515" w:type="pct"/>
          </w:tcPr>
          <w:p w14:paraId="5D14E01A" w14:textId="77777777" w:rsidR="000C3355" w:rsidRPr="003638A2" w:rsidRDefault="000C335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046" w:type="pct"/>
            <w:tcBorders>
              <w:top w:val="single" w:sz="4" w:space="0" w:color="auto"/>
            </w:tcBorders>
          </w:tcPr>
          <w:p w14:paraId="04E634F1" w14:textId="77777777" w:rsidR="000C3355" w:rsidRPr="003638A2" w:rsidRDefault="000C3355" w:rsidP="00F93334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</w:rPr>
            </w:pPr>
            <w:r w:rsidRPr="003638A2">
              <w:rPr>
                <w:rFonts w:asciiTheme="minorHAnsi" w:eastAsia="Times New Roman" w:hAnsiTheme="minorHAnsi" w:cs="Literaturnaya"/>
                <w:i/>
                <w:color w:val="auto"/>
                <w:sz w:val="20"/>
                <w:szCs w:val="28"/>
              </w:rPr>
              <w:t>(</w:t>
            </w:r>
            <w:r w:rsidRPr="003638A2">
              <w:rPr>
                <w:rFonts w:ascii="Literaturnaya" w:eastAsia="Times New Roman" w:hAnsi="Literaturnaya" w:cs="Literaturnaya"/>
                <w:i/>
                <w:color w:val="auto"/>
                <w:sz w:val="20"/>
                <w:szCs w:val="28"/>
              </w:rPr>
              <w:t>наименование должностей с указанием</w:t>
            </w:r>
            <w:r w:rsidRPr="003638A2">
              <w:rPr>
                <w:rFonts w:asciiTheme="minorHAnsi" w:eastAsia="Times New Roman" w:hAnsiTheme="minorHAnsi" w:cs="Literaturnaya"/>
                <w:i/>
                <w:color w:val="auto"/>
                <w:sz w:val="20"/>
                <w:szCs w:val="28"/>
              </w:rPr>
              <w:t xml:space="preserve"> </w:t>
            </w:r>
            <w:r w:rsidRPr="003638A2">
              <w:rPr>
                <w:rFonts w:ascii="Literaturnaya" w:eastAsia="Times New Roman" w:hAnsi="Literaturnaya" w:cs="Literaturnaya"/>
                <w:i/>
                <w:color w:val="auto"/>
                <w:sz w:val="20"/>
                <w:szCs w:val="28"/>
              </w:rPr>
              <w:t>подразделения</w:t>
            </w:r>
            <w:r w:rsidRPr="003638A2">
              <w:rPr>
                <w:rFonts w:asciiTheme="minorHAnsi" w:eastAsia="Times New Roman" w:hAnsiTheme="minorHAnsi" w:cs="Literaturnaya"/>
                <w:i/>
                <w:color w:val="auto"/>
                <w:sz w:val="20"/>
                <w:szCs w:val="28"/>
              </w:rPr>
              <w:t>)</w:t>
            </w:r>
          </w:p>
        </w:tc>
        <w:tc>
          <w:tcPr>
            <w:tcW w:w="126" w:type="pct"/>
          </w:tcPr>
          <w:p w14:paraId="0E89BFD2" w14:textId="77777777" w:rsidR="000C3355" w:rsidRPr="003638A2" w:rsidRDefault="000C335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</w:tcBorders>
          </w:tcPr>
          <w:p w14:paraId="55908C97" w14:textId="77777777" w:rsidR="000C3355" w:rsidRPr="003638A2" w:rsidRDefault="000C3355" w:rsidP="00F93334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</w:rPr>
            </w:pPr>
            <w:r w:rsidRPr="003638A2">
              <w:rPr>
                <w:rFonts w:eastAsia="Times New Roman" w:cs="Times New Roman"/>
                <w:i/>
                <w:color w:val="auto"/>
                <w:sz w:val="20"/>
              </w:rPr>
              <w:t>(инициалы и фамилия членов комиссии)</w:t>
            </w:r>
          </w:p>
        </w:tc>
      </w:tr>
    </w:tbl>
    <w:p w14:paraId="17FD59F0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 период с «____» _______________20___г.    по «____» ______________20___г. провела экспертизу работы____________________________________________________________________</w:t>
      </w:r>
    </w:p>
    <w:p w14:paraId="6D700F8C" w14:textId="77777777" w:rsidR="000C3355" w:rsidRPr="003638A2" w:rsidRDefault="000C3355" w:rsidP="000C3355">
      <w:pPr>
        <w:tabs>
          <w:tab w:val="left" w:pos="1185"/>
        </w:tabs>
        <w:autoSpaceDE w:val="0"/>
        <w:autoSpaceDN w:val="0"/>
        <w:jc w:val="center"/>
        <w:rPr>
          <w:rFonts w:eastAsia="Times New Roman" w:cs="Times New Roman"/>
          <w:i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 xml:space="preserve">                                                              (наименование работы, подлежащей экспертизе)</w:t>
      </w:r>
    </w:p>
    <w:p w14:paraId="7F115302" w14:textId="77777777" w:rsidR="000C3355" w:rsidRPr="003638A2" w:rsidRDefault="000C3355" w:rsidP="000C3355">
      <w:pPr>
        <w:tabs>
          <w:tab w:val="left" w:pos="1185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_____________________________________________________________________________________</w:t>
      </w:r>
    </w:p>
    <w:p w14:paraId="4DDC0F3A" w14:textId="77777777" w:rsidR="000C3355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на предмет отсутствия (наличия) в ней сведений, составляющих государственную тайну, сведений, запрещенных к открытому опубликованию и определения  возможности её открытого опубликования в:</w:t>
      </w:r>
    </w:p>
    <w:p w14:paraId="56AA7C52" w14:textId="0E411584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_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____________________________________________________________________________________</w:t>
      </w:r>
    </w:p>
    <w:p w14:paraId="657034B9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1CA37C5E" w14:textId="79A286F7" w:rsidR="000C3355" w:rsidRDefault="000C3355" w:rsidP="000C3355">
      <w:pPr>
        <w:tabs>
          <w:tab w:val="left" w:pos="1185"/>
        </w:tabs>
        <w:autoSpaceDE w:val="0"/>
        <w:autoSpaceDN w:val="0"/>
        <w:jc w:val="center"/>
        <w:rPr>
          <w:rFonts w:eastAsia="Times New Roman" w:cs="Times New Roman"/>
          <w:i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 xml:space="preserve"> (указывается перечень названий печатных органов, изданий, журналов и пр., где предполагается публикация)</w:t>
      </w:r>
    </w:p>
    <w:p w14:paraId="6B20B347" w14:textId="43250681" w:rsidR="000C3355" w:rsidRDefault="000C3355" w:rsidP="000C3355">
      <w:pPr>
        <w:tabs>
          <w:tab w:val="left" w:pos="1185"/>
        </w:tabs>
        <w:autoSpaceDE w:val="0"/>
        <w:autoSpaceDN w:val="0"/>
        <w:jc w:val="center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_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____________________________________________________________________________________</w:t>
      </w:r>
    </w:p>
    <w:p w14:paraId="7E775AAD" w14:textId="77777777" w:rsidR="000C3355" w:rsidRPr="003638A2" w:rsidRDefault="000C3355" w:rsidP="000C3355">
      <w:pPr>
        <w:tabs>
          <w:tab w:val="left" w:pos="1185"/>
        </w:tabs>
        <w:autoSpaceDE w:val="0"/>
        <w:autoSpaceDN w:val="0"/>
        <w:jc w:val="center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336E2D3B" w14:textId="77777777" w:rsidR="000C3355" w:rsidRPr="003638A2" w:rsidRDefault="000C3355" w:rsidP="000C3355">
      <w:pPr>
        <w:tabs>
          <w:tab w:val="left" w:pos="1185"/>
        </w:tabs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val="en-US" w:eastAsia="en-US"/>
        </w:rPr>
        <w:t>II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. Экспертная комиссия,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руководствовалась:</w:t>
      </w:r>
    </w:p>
    <w:p w14:paraId="24CA0EB2" w14:textId="77777777" w:rsidR="000C3355" w:rsidRPr="003638A2" w:rsidRDefault="000C3355" w:rsidP="000C3355">
      <w:pPr>
        <w:tabs>
          <w:tab w:val="left" w:pos="1185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-Законом Российской Федерации «О государственной тайне</w:t>
      </w:r>
      <w:r w:rsidRPr="003638A2">
        <w:rPr>
          <w:rFonts w:eastAsia="Times New Roman" w:cs="Times New Roman"/>
          <w:i/>
          <w:color w:val="auto"/>
          <w:sz w:val="22"/>
          <w:szCs w:val="22"/>
          <w:lang w:eastAsia="en-US"/>
        </w:rPr>
        <w:t xml:space="preserve">»,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от 21.07.1993 №5485-1 (в последней редакции);</w:t>
      </w:r>
    </w:p>
    <w:p w14:paraId="76A28978" w14:textId="77777777" w:rsidR="000C3355" w:rsidRPr="003638A2" w:rsidRDefault="000C3355" w:rsidP="000C3355">
      <w:pPr>
        <w:tabs>
          <w:tab w:val="left" w:pos="1185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-Перечнем сведений, отнесенных к государственной тайне, утвержденным Указом Президента Российской Федерации от 30.11.1995 № 1203 (в последней редакции); </w:t>
      </w:r>
    </w:p>
    <w:p w14:paraId="5480B362" w14:textId="77777777" w:rsidR="000C3355" w:rsidRPr="003638A2" w:rsidRDefault="000C3355" w:rsidP="000C3355">
      <w:pPr>
        <w:tabs>
          <w:tab w:val="left" w:pos="1185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</w:t>
      </w:r>
      <w:bookmarkStart w:id="1" w:name="_Hlk142660988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Перечнем сведений, подлежащих засекречиванию, Министерства образования и науки Российской Федерации (Минобрнауки РФ), утвержденным приказом Минобрнауки РФ от 04.12.2023 г. № 31с;</w:t>
      </w:r>
    </w:p>
    <w:bookmarkEnd w:id="1"/>
    <w:p w14:paraId="686E9AEE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lastRenderedPageBreak/>
        <w:t>-Федеральным законом от 18.07.1999 №183-0ФЗ «Об экспортном контроле»;</w:t>
      </w:r>
    </w:p>
    <w:p w14:paraId="763A7E9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-Постановление Правительства РФ от 19.07.2022 №1299 (ред. от 26.01.2023) «Об утверждении списка товаров и технологий двойного назначения, которые могут быть использованы при создании вооружения и военной техники и в отношении которых осуществляется экспортный контроль»;</w:t>
      </w:r>
    </w:p>
    <w:p w14:paraId="3D184B4A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-Перечнем сведений Вооруженных Сил Российской Федерации (Перечня ВС РФ), подлежащих отнесению к служебной тайне от 17.01.2022 №22;</w:t>
      </w:r>
    </w:p>
    <w:p w14:paraId="680D3244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-Перечнем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№ 547;</w:t>
      </w:r>
    </w:p>
    <w:p w14:paraId="5D4E597B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 Перечнем служебной информации ограниченного распространения в МГТУ им. Н.Э. Баумана, веденным приказом ректора от 09.02.2022 № 02.01-03/1646;</w:t>
      </w:r>
    </w:p>
    <w:p w14:paraId="21CBAA6A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16.07.2022.; № 1299 от 19.07.2022, в ред. Постановления Правительства РФ от 26.01.2023, ; 105, от 16.03.2024 № 308; № 1288 от 16.07.2022;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br/>
        <w:t>№ 1284 от 16.07.2022; № 1287 от 16.07.2022).</w:t>
      </w:r>
    </w:p>
    <w:p w14:paraId="1D55591C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 другими нормативными документами.</w:t>
      </w:r>
    </w:p>
    <w:p w14:paraId="6E484E47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66EFE217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</w:t>
      </w:r>
      <w:r w:rsidRPr="003638A2">
        <w:rPr>
          <w:rFonts w:eastAsia="Times New Roman" w:cs="Times New Roman"/>
          <w:b/>
          <w:color w:val="auto"/>
          <w:sz w:val="22"/>
          <w:szCs w:val="22"/>
          <w:lang w:val="en-US" w:eastAsia="en-US"/>
        </w:rPr>
        <w:t>III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. В ходе экспертизы установила:</w:t>
      </w:r>
    </w:p>
    <w:p w14:paraId="1BC18691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1.1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Сведения</w:t>
      </w:r>
      <w:r w:rsidRPr="003638A2">
        <w:rPr>
          <w:rFonts w:eastAsia="Times New Roman" w:cs="Times New Roman"/>
          <w:bCs/>
          <w:color w:val="auto"/>
          <w:sz w:val="22"/>
          <w:szCs w:val="22"/>
          <w:lang w:eastAsia="en-US"/>
        </w:rPr>
        <w:t>,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содержащиеся в рассматриваемой работе,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 находятся только в компетенции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Федерального государственного автономного образовательного учреждения высшего образования Московский государственный технический университет им. Н.Э. Баумана (МГТУ им Н.Э. Баумана) Министерства науки и высшего образования Российской Федерации.</w:t>
      </w:r>
    </w:p>
    <w:p w14:paraId="6A5425F7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iCs/>
          <w:color w:val="auto"/>
          <w:sz w:val="22"/>
          <w:szCs w:val="22"/>
          <w:lang w:eastAsia="en-US"/>
        </w:rPr>
      </w:pPr>
    </w:p>
    <w:p w14:paraId="394164E6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1.2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Сведения, содержащиеся в рассматриваемой работе, 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находятся в компетенции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Федерального государственного автономного образовательного учреждения высшего образования Московский государственный технический университет им. Н.Э. Баумана (МГТУ им Н.Э. Баумана) Министерства</w:t>
      </w:r>
    </w:p>
    <w:p w14:paraId="1CC8A22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науки и высшего образования Российской Федерации и</w:t>
      </w:r>
    </w:p>
    <w:p w14:paraId="58024AEC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_____________________________________________________________________________________</w:t>
      </w:r>
    </w:p>
    <w:p w14:paraId="6B0130E0" w14:textId="77777777" w:rsidR="000C3355" w:rsidRPr="003638A2" w:rsidRDefault="000C3355" w:rsidP="000C3355">
      <w:pPr>
        <w:autoSpaceDE w:val="0"/>
        <w:autoSpaceDN w:val="0"/>
        <w:ind w:left="1080"/>
        <w:jc w:val="center"/>
        <w:rPr>
          <w:rFonts w:eastAsia="Times New Roman" w:cs="Times New Roman"/>
          <w:i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(указывается наименование другого государственного органа</w:t>
      </w:r>
      <w:r w:rsidRPr="003638A2">
        <w:rPr>
          <w:rFonts w:eastAsia="Times New Roman" w:cs="Times New Roman"/>
          <w:color w:val="auto"/>
          <w:sz w:val="20"/>
          <w:szCs w:val="22"/>
          <w:lang w:eastAsia="en-US"/>
        </w:rPr>
        <w:t xml:space="preserve"> </w:t>
      </w: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или</w:t>
      </w:r>
    </w:p>
    <w:p w14:paraId="27BCE5DB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0"/>
          <w:szCs w:val="22"/>
          <w:lang w:eastAsia="en-US"/>
        </w:rPr>
        <w:t>_____________________________________________________________________________________________</w:t>
      </w:r>
    </w:p>
    <w:p w14:paraId="14CACC5E" w14:textId="77777777" w:rsidR="000C3355" w:rsidRPr="003638A2" w:rsidRDefault="000C3355" w:rsidP="000C3355">
      <w:pPr>
        <w:autoSpaceDE w:val="0"/>
        <w:autoSpaceDN w:val="0"/>
        <w:ind w:left="1080"/>
        <w:jc w:val="center"/>
        <w:rPr>
          <w:rFonts w:eastAsia="Times New Roman" w:cs="Times New Roman"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 xml:space="preserve">организации, </w:t>
      </w:r>
      <w:r w:rsidRPr="003638A2">
        <w:rPr>
          <w:rFonts w:eastAsia="Times New Roman" w:cs="Times New Roman"/>
          <w:b/>
          <w:bCs/>
          <w:i/>
          <w:color w:val="auto"/>
          <w:sz w:val="20"/>
          <w:szCs w:val="22"/>
          <w:lang w:eastAsia="en-US"/>
        </w:rPr>
        <w:t>если установлена его компетенция</w:t>
      </w: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, и требуется их решение об</w:t>
      </w:r>
    </w:p>
    <w:p w14:paraId="430EE267" w14:textId="77777777" w:rsidR="000C3355" w:rsidRPr="003638A2" w:rsidRDefault="000C3355" w:rsidP="000C3355">
      <w:pPr>
        <w:autoSpaceDE w:val="0"/>
        <w:autoSpaceDN w:val="0"/>
        <w:jc w:val="left"/>
        <w:rPr>
          <w:rFonts w:eastAsia="Times New Roman" w:cs="Times New Roman"/>
          <w:i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_____________________________________________________________________________________________</w:t>
      </w:r>
    </w:p>
    <w:p w14:paraId="2D10625C" w14:textId="77777777" w:rsidR="000C3355" w:rsidRPr="003638A2" w:rsidRDefault="000C3355" w:rsidP="000C3355">
      <w:pPr>
        <w:autoSpaceDE w:val="0"/>
        <w:autoSpaceDN w:val="0"/>
        <w:jc w:val="center"/>
        <w:rPr>
          <w:rFonts w:eastAsia="Times New Roman" w:cs="Times New Roman"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использовании этих материалов)</w:t>
      </w:r>
    </w:p>
    <w:p w14:paraId="689A2E33" w14:textId="77777777" w:rsidR="000C3355" w:rsidRPr="003638A2" w:rsidRDefault="000C3355" w:rsidP="000C3355">
      <w:pPr>
        <w:autoSpaceDE w:val="0"/>
        <w:autoSpaceDN w:val="0"/>
        <w:jc w:val="left"/>
        <w:rPr>
          <w:rFonts w:eastAsia="Times New Roman" w:cs="Times New Roman"/>
          <w:i/>
          <w:color w:val="auto"/>
          <w:sz w:val="22"/>
          <w:szCs w:val="22"/>
          <w:lang w:eastAsia="en-US"/>
        </w:rPr>
      </w:pPr>
    </w:p>
    <w:p w14:paraId="7DEB3F01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u w:val="single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 Сведения, содержащиеся в рассматриваемой работе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:</w:t>
      </w:r>
    </w:p>
    <w:p w14:paraId="44DCF975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i/>
          <w:color w:val="auto"/>
          <w:sz w:val="22"/>
          <w:szCs w:val="22"/>
          <w:lang w:eastAsia="en-US"/>
        </w:rPr>
      </w:pPr>
    </w:p>
    <w:p w14:paraId="6C5ACD26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i/>
          <w:color w:val="auto"/>
          <w:sz w:val="22"/>
          <w:szCs w:val="22"/>
          <w:lang w:eastAsia="en-US"/>
        </w:rPr>
      </w:pPr>
    </w:p>
    <w:p w14:paraId="727D2E3A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2.1 не подпадают под действие: </w:t>
      </w:r>
    </w:p>
    <w:p w14:paraId="476357F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составляющих государственную тайну, в соответствии со статьей 5 Закона Российской Федерации «О государственной тайне», Перечня сведений, отнесенных к государственной тайне, утвержденному Указом Президента Российской Федерации от 30.11.1995 № 1203;</w:t>
      </w:r>
    </w:p>
    <w:p w14:paraId="4933548F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-Перечня сведений, подлежащих засекречиванию, Министерства образования и науки Российской </w:t>
      </w:r>
    </w:p>
    <w:p w14:paraId="513FCF02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Федерации, утвержденным приказом Минобрнауки РФ от 04.12.2023 г. № 31с;</w:t>
      </w:r>
    </w:p>
    <w:p w14:paraId="17F5707F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Вооруженных Сил Российской Федерации (Перечня ВС РФ), подлежащих отнесению к служебной тайне от 17.01.2022 №22;</w:t>
      </w:r>
    </w:p>
    <w:p w14:paraId="3DE979C6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-Перечня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№ 547; </w:t>
      </w:r>
    </w:p>
    <w:p w14:paraId="40F17F44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-Перечня служебной информации ограниченного распространения в МГТУ им. Н.Э. Баумана, веденный приказом ректора от 09.02.2022 № 02.01-03/1646; </w:t>
      </w:r>
    </w:p>
    <w:p w14:paraId="0BAC217B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от 26.01.2023, № 105, от 16.03.2024 № 308; № 1288 от 16.07.2022;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br/>
        <w:t>№ 1284 от 16.07.2022; № 1287 от 16.07.2022).</w:t>
      </w:r>
    </w:p>
    <w:p w14:paraId="658D33F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7510559C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работа не подлежит засекречиванию, не содержит сведений ограниченного распространения или сведений, поименованных в Списках контролируемых товаров и технологий, и может быть опубликована в открытой печати в полном объеме.</w:t>
      </w:r>
    </w:p>
    <w:p w14:paraId="0EB146AC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41F0F7D8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2.2 подпадают под действие:</w:t>
      </w:r>
    </w:p>
    <w:p w14:paraId="5460FE9F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-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Перечня сведений,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составляющих государственную тайну (статья 5 Закона Российской Федерации «О государственной тайне»), относятся к Перечню сведений, отнесенных к государственной тайне, утвержденному Указом Президента Российской Федерации от 30.11.1995 г. № 1203;</w:t>
      </w:r>
    </w:p>
    <w:p w14:paraId="2814FBD8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пункта (</w:t>
      </w:r>
      <w:proofErr w:type="spellStart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ов</w:t>
      </w:r>
      <w:proofErr w:type="spellEnd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) ___ Перечня сведений, подлежащих засекречиванию, Министерства образования и науки Российской Федерации, утвержденным приказом Минобрнауки РФ от 04.12.2023 г. № 31с;</w:t>
      </w:r>
    </w:p>
    <w:p w14:paraId="480E5E64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</w:t>
      </w:r>
    </w:p>
    <w:p w14:paraId="6A4802C2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Вывод: работа подлежит засекречиванию. </w:t>
      </w:r>
    </w:p>
    <w:p w14:paraId="679EC3E9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50CEB003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2.3 подпадают под действие:</w:t>
      </w:r>
    </w:p>
    <w:p w14:paraId="24435249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пункта (</w:t>
      </w:r>
      <w:proofErr w:type="spellStart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ов</w:t>
      </w:r>
      <w:proofErr w:type="spellEnd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)______ Перечня сведений Вооруженных Сил Российской Федерации (Перечня ВС РФ), подлежащих отнесению к служебной тайне от 17.01.2022 №22; </w:t>
      </w:r>
    </w:p>
    <w:p w14:paraId="45B88346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пункта (</w:t>
      </w:r>
      <w:proofErr w:type="spellStart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ов</w:t>
      </w:r>
      <w:proofErr w:type="spellEnd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)______Перечня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№ 547; </w:t>
      </w:r>
    </w:p>
    <w:p w14:paraId="5290FC94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-пункта (</w:t>
      </w:r>
      <w:proofErr w:type="spellStart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ов</w:t>
      </w:r>
      <w:proofErr w:type="spellEnd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)______Перечня служебной информации ограниченного распространения в МГТУ им. Н.Э. Баумана, веденный приказом ректора от 09.02.2022 № 02.01-03/1646. </w:t>
      </w:r>
    </w:p>
    <w:p w14:paraId="1F36A60A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0E8C932B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Вывод: работа содержит сведения ограниченного распространения и не может быть опубликована в открытой печати. </w:t>
      </w:r>
    </w:p>
    <w:p w14:paraId="41F6A1A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2DA54782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Cs w:val="28"/>
          <w:u w:val="single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2.4 подпадают под действие:</w:t>
      </w:r>
    </w:p>
    <w:p w14:paraId="38B52204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№ 105 от 26.01.2023; № 1288 от 16.07.2022; № 1284 от 16.07.2022; № 1287 от 16.07.2022).</w:t>
      </w:r>
    </w:p>
    <w:p w14:paraId="17E6BA7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098D0862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работа не может быть опубликована в открытой печати и направляется на рассмотрение ВКЭК МГТУ им. Н.Э. Баумана.</w:t>
      </w:r>
    </w:p>
    <w:p w14:paraId="02874935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0"/>
          <w:szCs w:val="20"/>
          <w:lang w:eastAsia="en-US"/>
        </w:rPr>
      </w:pPr>
    </w:p>
    <w:p w14:paraId="1B10332C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u w:val="single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2.5 находятся вне компетенции ЭК:</w:t>
      </w:r>
    </w:p>
    <w:p w14:paraId="5787EC50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тематика работы не подходит под компетенцию ЭК НУК </w:t>
      </w:r>
      <w:r w:rsidRPr="003638A2">
        <w:rPr>
          <w:rFonts w:eastAsia="Times New Roman" w:cs="Times New Roman"/>
          <w:bCs/>
          <w:color w:val="auto"/>
          <w:sz w:val="22"/>
          <w:szCs w:val="22"/>
          <w:lang w:eastAsia="en-US"/>
        </w:rPr>
        <w:t>(ППП),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в которую она была предоставлена на экспертизу о возможности открытого опубликования, в связи с чем невозможно дать заключение об отсутствии в рассматриваемой работе сведений, попадающих под ограничение на открытое опубликование.</w:t>
      </w:r>
    </w:p>
    <w:p w14:paraId="148194E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4A3B1619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работу требуется предоставить на экспертизу в ЭК НУК (ППП), соответствующий тематике рассматриваемой работы.</w:t>
      </w:r>
    </w:p>
    <w:p w14:paraId="57CB9A4B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38EB0796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u w:val="single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2.6 не попадают под действие:</w:t>
      </w:r>
    </w:p>
    <w:p w14:paraId="2B8EE541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составляющих государственную тайну, в соответствии со статьей 5 Закона Российской Федерации «О государственной тайне», Перечня сведений, отнесенных к государственной тайне, утвержденному Указом Президента Российской Федерации от 30.11.1995 № 1203;</w:t>
      </w:r>
    </w:p>
    <w:p w14:paraId="23FDA756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подлежащих засекречиванию, Министерства образования и науки Российской Федерации, утвержденным приказом Минобрнауки РФ от 04.12.2023 № 31с;</w:t>
      </w:r>
    </w:p>
    <w:p w14:paraId="550954F9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Вооруженных Сил Российской Федерации (Перечня ВС РФ), подлежащих отнесению к служебной тайне от 17.01.2022 №22;</w:t>
      </w:r>
    </w:p>
    <w:p w14:paraId="620DC047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-Перечня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lastRenderedPageBreak/>
        <w:t>Российской Федерации 04.11.2022 № 547;</w:t>
      </w:r>
    </w:p>
    <w:p w14:paraId="44964C3E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служебной информации ограниченного распространения в МГТУ им. Н.Э. Баумана, веденный приказом ректора от 09.02.2022 № 02.01-03/1646;</w:t>
      </w:r>
    </w:p>
    <w:p w14:paraId="54F7C84E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от 26.01.2023, № 105, от 16.03.2024 № 308; № 1288 от 16.07.2022;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br/>
        <w:t>№ 1284 от 16.07.2022; № 1287 от 16.07.2022);</w:t>
      </w:r>
    </w:p>
    <w:p w14:paraId="40CC33C0" w14:textId="670E94A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по части тематики __________________________________________________________________</w:t>
      </w:r>
      <w:r>
        <w:rPr>
          <w:rFonts w:eastAsia="Times New Roman" w:cs="Times New Roman"/>
          <w:b/>
          <w:color w:val="auto"/>
          <w:sz w:val="22"/>
          <w:szCs w:val="22"/>
          <w:lang w:eastAsia="en-US"/>
        </w:rPr>
        <w:t>_.</w:t>
      </w:r>
    </w:p>
    <w:p w14:paraId="74EA174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538CDAE9" w14:textId="53AE0053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работа не подлежит засекречиванию по части тематики _________________________, не содержит сведений ограниченного распространения или сведений, поименованных в Списках контролируемых товаров и технологий, и может быть опубликована в открытой печати в полном объеме после получения положительного экспертного заключения профильного ЭК НУК (ППП), компетентного в тематике _________</w:t>
      </w:r>
      <w:r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________ 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рассматриваемой работы.</w:t>
      </w:r>
    </w:p>
    <w:p w14:paraId="5DB6F2E3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4E90CAED" w14:textId="77777777" w:rsidR="000C3355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E84E75">
        <w:rPr>
          <w:rFonts w:eastAsia="Times New Roman" w:cs="Times New Roman"/>
          <w:b/>
          <w:color w:val="auto"/>
          <w:sz w:val="22"/>
          <w:szCs w:val="22"/>
          <w:lang w:eastAsia="en-US"/>
        </w:rPr>
        <w:t>2.</w:t>
      </w:r>
      <w:r>
        <w:rPr>
          <w:rFonts w:eastAsia="Times New Roman" w:cs="Times New Roman"/>
          <w:b/>
          <w:color w:val="auto"/>
          <w:sz w:val="22"/>
          <w:szCs w:val="22"/>
          <w:lang w:eastAsia="en-US"/>
        </w:rPr>
        <w:t>7</w:t>
      </w:r>
      <w:r w:rsidRPr="00E84E75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 не попадают под действие:</w:t>
      </w:r>
    </w:p>
    <w:p w14:paraId="23C5C57C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составляющих государственную тайну, в соответствии со статьей 5 Закона Российской Федерации «О государственной тайне», Перечня сведений, отнесенных к государственной тайне, утвержденному Указом Президента Российской Федерации от 30 ноября 1995 г. № 1203;</w:t>
      </w:r>
    </w:p>
    <w:p w14:paraId="7535E249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подлежащих засекречиванию, Министерства образования и науки Российской Федерации, утвержденным приказом Минобрнауки РФ от 04 декабря 2023 г. № 31с;</w:t>
      </w:r>
    </w:p>
    <w:p w14:paraId="2F370C39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Вооруженных Сил Российской Федерации (Перечня ВС РФ), подлежащих отнесению к служебной тайне от 17.01.2022 г. №22;</w:t>
      </w:r>
    </w:p>
    <w:p w14:paraId="6DDCAA5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0"/>
          <w:szCs w:val="20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№ 547;</w:t>
      </w:r>
    </w:p>
    <w:p w14:paraId="4580B2D0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служебной информации ограниченного распространения в МГТУ им. Н.Э. Баумана, веденный приказом ректора от 09.02.2022 № 02.01-03/1646;</w:t>
      </w:r>
    </w:p>
    <w:p w14:paraId="7558A74E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от 26.01.2023, № 105, от 16.03.2024 № 308; № 1288 от 16.07.2022;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br/>
        <w:t>№ 1284 от 16.07.2022; № 1287 от 16.07.2022).</w:t>
      </w:r>
    </w:p>
    <w:p w14:paraId="6517620E" w14:textId="77777777" w:rsidR="000C3355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4D19A3B4" w14:textId="77777777" w:rsidR="000C3355" w:rsidRPr="00E84E75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E84E75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материалы не подлежат засекречиванию, не содержат сведений ограниченного распространения или сведений, поименованных в Списках контролируемых товаров и технологий, и могут быть опубликованы в открытой печати в полном объеме после получения разрешения ВКЭК МГТУ им. Н.Э. Баумана</w:t>
      </w:r>
      <w:r>
        <w:rPr>
          <w:rFonts w:eastAsia="Times New Roman" w:cs="Times New Roman"/>
          <w:b/>
          <w:color w:val="auto"/>
          <w:sz w:val="22"/>
          <w:szCs w:val="22"/>
          <w:lang w:eastAsia="en-US"/>
        </w:rPr>
        <w:t>.</w:t>
      </w:r>
    </w:p>
    <w:p w14:paraId="6BAA0A74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755FEAB7" w14:textId="77777777" w:rsidR="000C3355" w:rsidRPr="003638A2" w:rsidRDefault="000C3355" w:rsidP="000C3355">
      <w:pPr>
        <w:tabs>
          <w:tab w:val="left" w:pos="1890"/>
        </w:tabs>
        <w:autoSpaceDE w:val="0"/>
        <w:autoSpaceDN w:val="0"/>
        <w:ind w:left="360"/>
        <w:jc w:val="lef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Члены комиссии </w:t>
      </w:r>
    </w:p>
    <w:p w14:paraId="7BBC61F1" w14:textId="77777777" w:rsidR="000C3355" w:rsidRPr="003638A2" w:rsidRDefault="000C3355" w:rsidP="000C3355">
      <w:pPr>
        <w:tabs>
          <w:tab w:val="left" w:pos="1890"/>
        </w:tabs>
        <w:autoSpaceDE w:val="0"/>
        <w:autoSpaceDN w:val="0"/>
        <w:ind w:left="360"/>
        <w:jc w:val="righ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____________________________________</w:t>
      </w:r>
    </w:p>
    <w:tbl>
      <w:tblPr>
        <w:tblStyle w:val="21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2551"/>
        <w:gridCol w:w="284"/>
        <w:gridCol w:w="2409"/>
      </w:tblGrid>
      <w:tr w:rsidR="000C3355" w:rsidRPr="003638A2" w14:paraId="6352875A" w14:textId="77777777" w:rsidTr="00F93334">
        <w:sdt>
          <w:sdtPr>
            <w:alias w:val="Должность"/>
            <w:tag w:val="должность"/>
            <w:id w:val="583958255"/>
            <w:placeholder>
              <w:docPart w:val="65F36FB16387468BBBB97CE804F1227C"/>
            </w:placeholder>
            <w:showingPlcHdr/>
          </w:sdtPr>
          <w:sdtContent>
            <w:tc>
              <w:tcPr>
                <w:tcW w:w="3969" w:type="dxa"/>
                <w:vAlign w:val="bottom"/>
                <w:hideMark/>
              </w:tcPr>
              <w:p w14:paraId="0506574F" w14:textId="77777777" w:rsidR="000C3355" w:rsidRPr="003638A2" w:rsidRDefault="000C3355" w:rsidP="00F93334">
                <w:pPr>
                  <w:jc w:val="center"/>
                  <w:rPr>
                    <w:color w:val="auto"/>
                  </w:rPr>
                </w:pPr>
                <w:r w:rsidRPr="003638A2">
                  <w:rPr>
                    <w:rFonts w:eastAsiaTheme="minorHAnsi"/>
                    <w:color w:val="808080"/>
                  </w:rPr>
                  <w:t>Должность</w:t>
                </w:r>
              </w:p>
            </w:tc>
          </w:sdtContent>
        </w:sdt>
        <w:tc>
          <w:tcPr>
            <w:tcW w:w="426" w:type="dxa"/>
          </w:tcPr>
          <w:p w14:paraId="5F5035CF" w14:textId="77777777" w:rsidR="000C3355" w:rsidRPr="003638A2" w:rsidRDefault="000C3355" w:rsidP="00F93334">
            <w:pPr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232D2450" w14:textId="77777777" w:rsidR="000C3355" w:rsidRPr="003638A2" w:rsidRDefault="000C3355" w:rsidP="00F9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5D6C9F0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vAlign w:val="bottom"/>
            <w:hideMark/>
          </w:tcPr>
          <w:p w14:paraId="6C0DAA7E" w14:textId="77777777" w:rsidR="000C3355" w:rsidRPr="003638A2" w:rsidRDefault="000C3355" w:rsidP="00F93334">
            <w:pPr>
              <w:jc w:val="right"/>
            </w:pPr>
            <w:sdt>
              <w:sdtPr>
                <w:rPr>
                  <w:rFonts w:eastAsia="Calibri"/>
                  <w:lang w:eastAsia="ar-SA"/>
                </w:rPr>
                <w:alias w:val="И.О.Фамилия"/>
                <w:tag w:val="И.О.Фамилия"/>
                <w:id w:val="30546572"/>
                <w:placeholder>
                  <w:docPart w:val="387A316948EC468EA64CF8D6E328A2BC"/>
                </w:placeholder>
                <w:showingPlcHdr/>
                <w:text/>
              </w:sdtPr>
              <w:sdtContent>
                <w:r w:rsidRPr="003638A2">
                  <w:rPr>
                    <w:color w:val="808080"/>
                    <w:lang w:eastAsia="ar-SA"/>
                  </w:rPr>
                  <w:t>И.О.Фамилия</w:t>
                </w:r>
              </w:sdtContent>
            </w:sdt>
          </w:p>
        </w:tc>
      </w:tr>
      <w:tr w:rsidR="000C3355" w:rsidRPr="003638A2" w14:paraId="0E297FC8" w14:textId="77777777" w:rsidTr="00F93334">
        <w:tc>
          <w:tcPr>
            <w:tcW w:w="3969" w:type="dxa"/>
            <w:vAlign w:val="bottom"/>
          </w:tcPr>
          <w:p w14:paraId="701F70F8" w14:textId="77777777" w:rsidR="000C3355" w:rsidRPr="003638A2" w:rsidRDefault="000C3355" w:rsidP="00F93334">
            <w:pPr>
              <w:jc w:val="center"/>
            </w:pPr>
          </w:p>
        </w:tc>
        <w:tc>
          <w:tcPr>
            <w:tcW w:w="426" w:type="dxa"/>
          </w:tcPr>
          <w:p w14:paraId="013DBBCE" w14:textId="77777777" w:rsidR="000C3355" w:rsidRPr="003638A2" w:rsidRDefault="000C3355" w:rsidP="00F93334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</w:tcBorders>
            <w:hideMark/>
          </w:tcPr>
          <w:p w14:paraId="385A7BEB" w14:textId="77777777" w:rsidR="000C3355" w:rsidRPr="003638A2" w:rsidRDefault="000C3355" w:rsidP="00F93334">
            <w:pPr>
              <w:jc w:val="center"/>
              <w:rPr>
                <w:sz w:val="20"/>
                <w:szCs w:val="20"/>
              </w:rPr>
            </w:pPr>
            <w:r w:rsidRPr="003638A2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0250B50D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vAlign w:val="bottom"/>
          </w:tcPr>
          <w:p w14:paraId="6D3E6805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</w:tr>
      <w:tr w:rsidR="000C3355" w:rsidRPr="003638A2" w14:paraId="62B60C18" w14:textId="77777777" w:rsidTr="00F93334">
        <w:trPr>
          <w:trHeight w:val="281"/>
        </w:trPr>
        <w:sdt>
          <w:sdtPr>
            <w:alias w:val="Должность"/>
            <w:tag w:val="должность"/>
            <w:id w:val="-1180496933"/>
            <w:placeholder>
              <w:docPart w:val="1B8CE66BBB5F4CA093CD978305612380"/>
            </w:placeholder>
            <w:showingPlcHdr/>
          </w:sdtPr>
          <w:sdtContent>
            <w:tc>
              <w:tcPr>
                <w:tcW w:w="3969" w:type="dxa"/>
                <w:vAlign w:val="bottom"/>
                <w:hideMark/>
              </w:tcPr>
              <w:p w14:paraId="6917DEB7" w14:textId="77777777" w:rsidR="000C3355" w:rsidRPr="003638A2" w:rsidRDefault="000C3355" w:rsidP="00F93334">
                <w:pPr>
                  <w:jc w:val="center"/>
                </w:pPr>
                <w:r w:rsidRPr="003638A2">
                  <w:rPr>
                    <w:rFonts w:eastAsiaTheme="minorHAnsi"/>
                    <w:color w:val="808080"/>
                  </w:rPr>
                  <w:t>Должность</w:t>
                </w:r>
              </w:p>
            </w:tc>
          </w:sdtContent>
        </w:sdt>
        <w:tc>
          <w:tcPr>
            <w:tcW w:w="426" w:type="dxa"/>
          </w:tcPr>
          <w:p w14:paraId="53C8021F" w14:textId="77777777" w:rsidR="000C3355" w:rsidRPr="003638A2" w:rsidRDefault="000C3355" w:rsidP="00F93334">
            <w:pPr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3B0651D4" w14:textId="77777777" w:rsidR="000C3355" w:rsidRPr="003638A2" w:rsidRDefault="000C3355" w:rsidP="00F9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C7E0170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vAlign w:val="bottom"/>
            <w:hideMark/>
          </w:tcPr>
          <w:p w14:paraId="090A1436" w14:textId="77777777" w:rsidR="000C3355" w:rsidRPr="003638A2" w:rsidRDefault="000C3355" w:rsidP="00F93334">
            <w:pPr>
              <w:jc w:val="right"/>
            </w:pPr>
            <w:sdt>
              <w:sdtPr>
                <w:rPr>
                  <w:rFonts w:eastAsia="Calibri"/>
                  <w:lang w:eastAsia="ar-SA"/>
                </w:rPr>
                <w:alias w:val="И.О.Фамилия"/>
                <w:tag w:val="И.О.Фамилия"/>
                <w:id w:val="654884524"/>
                <w:placeholder>
                  <w:docPart w:val="73FDC1953A9948F6832139EA766A3283"/>
                </w:placeholder>
                <w:showingPlcHdr/>
                <w:text/>
              </w:sdtPr>
              <w:sdtContent>
                <w:r w:rsidRPr="003638A2">
                  <w:rPr>
                    <w:color w:val="808080"/>
                    <w:lang w:eastAsia="ar-SA"/>
                  </w:rPr>
                  <w:t>И.О.Фамилия</w:t>
                </w:r>
              </w:sdtContent>
            </w:sdt>
          </w:p>
        </w:tc>
      </w:tr>
      <w:tr w:rsidR="000C3355" w:rsidRPr="003638A2" w14:paraId="7B644B9C" w14:textId="77777777" w:rsidTr="00F93334">
        <w:tc>
          <w:tcPr>
            <w:tcW w:w="3969" w:type="dxa"/>
            <w:vAlign w:val="bottom"/>
          </w:tcPr>
          <w:p w14:paraId="7CFAE28F" w14:textId="77777777" w:rsidR="000C3355" w:rsidRPr="003638A2" w:rsidRDefault="000C3355" w:rsidP="00F93334">
            <w:pPr>
              <w:jc w:val="center"/>
            </w:pPr>
          </w:p>
        </w:tc>
        <w:tc>
          <w:tcPr>
            <w:tcW w:w="426" w:type="dxa"/>
          </w:tcPr>
          <w:p w14:paraId="3FD29317" w14:textId="77777777" w:rsidR="000C3355" w:rsidRPr="003638A2" w:rsidRDefault="000C3355" w:rsidP="00F93334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</w:tcBorders>
            <w:hideMark/>
          </w:tcPr>
          <w:p w14:paraId="0C61BF09" w14:textId="77777777" w:rsidR="000C3355" w:rsidRPr="003638A2" w:rsidRDefault="000C3355" w:rsidP="00F93334">
            <w:pPr>
              <w:jc w:val="center"/>
              <w:rPr>
                <w:sz w:val="20"/>
                <w:szCs w:val="20"/>
              </w:rPr>
            </w:pPr>
            <w:r w:rsidRPr="003638A2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1CEA8268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vAlign w:val="bottom"/>
          </w:tcPr>
          <w:p w14:paraId="6B9983DB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</w:tr>
      <w:tr w:rsidR="000C3355" w:rsidRPr="003638A2" w14:paraId="2FF41463" w14:textId="77777777" w:rsidTr="00F93334">
        <w:trPr>
          <w:trHeight w:val="281"/>
        </w:trPr>
        <w:sdt>
          <w:sdtPr>
            <w:alias w:val="Должность"/>
            <w:tag w:val="должность"/>
            <w:id w:val="1158654365"/>
            <w:placeholder>
              <w:docPart w:val="81091453524B49FDA6504DF9BB74F7FC"/>
            </w:placeholder>
            <w:showingPlcHdr/>
          </w:sdtPr>
          <w:sdtContent>
            <w:tc>
              <w:tcPr>
                <w:tcW w:w="3969" w:type="dxa"/>
                <w:hideMark/>
              </w:tcPr>
              <w:p w14:paraId="51B5A4F8" w14:textId="77777777" w:rsidR="000C3355" w:rsidRPr="003638A2" w:rsidRDefault="000C3355" w:rsidP="00F93334">
                <w:pPr>
                  <w:jc w:val="center"/>
                </w:pPr>
                <w:r w:rsidRPr="003638A2">
                  <w:rPr>
                    <w:rFonts w:eastAsiaTheme="minorHAnsi"/>
                    <w:color w:val="808080"/>
                  </w:rPr>
                  <w:t>Должность</w:t>
                </w:r>
              </w:p>
            </w:tc>
          </w:sdtContent>
        </w:sdt>
        <w:tc>
          <w:tcPr>
            <w:tcW w:w="426" w:type="dxa"/>
          </w:tcPr>
          <w:p w14:paraId="40869D54" w14:textId="77777777" w:rsidR="000C3355" w:rsidRPr="003638A2" w:rsidRDefault="000C3355" w:rsidP="00F93334">
            <w:pPr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074E7430" w14:textId="77777777" w:rsidR="000C3355" w:rsidRPr="003638A2" w:rsidRDefault="000C3355" w:rsidP="00F9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7CC12A7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hideMark/>
          </w:tcPr>
          <w:p w14:paraId="1AF479DF" w14:textId="77777777" w:rsidR="000C3355" w:rsidRPr="003638A2" w:rsidRDefault="000C3355" w:rsidP="00F93334">
            <w:pPr>
              <w:jc w:val="right"/>
            </w:pPr>
            <w:sdt>
              <w:sdtPr>
                <w:rPr>
                  <w:rFonts w:eastAsia="Calibri"/>
                  <w:lang w:eastAsia="ar-SA"/>
                </w:rPr>
                <w:alias w:val="И.О.Фамилия"/>
                <w:tag w:val="И.О.Фамилия"/>
                <w:id w:val="1625434292"/>
                <w:placeholder>
                  <w:docPart w:val="E6C2AA5DB5E3452CB5A570BDD6C2C658"/>
                </w:placeholder>
                <w:showingPlcHdr/>
                <w:text/>
              </w:sdtPr>
              <w:sdtContent>
                <w:r w:rsidRPr="003638A2">
                  <w:rPr>
                    <w:color w:val="808080"/>
                    <w:lang w:eastAsia="ar-SA"/>
                  </w:rPr>
                  <w:t>И.О.Фамилия</w:t>
                </w:r>
              </w:sdtContent>
            </w:sdt>
          </w:p>
        </w:tc>
      </w:tr>
      <w:tr w:rsidR="000C3355" w:rsidRPr="003638A2" w14:paraId="2B68814F" w14:textId="77777777" w:rsidTr="00F93334">
        <w:tc>
          <w:tcPr>
            <w:tcW w:w="3969" w:type="dxa"/>
          </w:tcPr>
          <w:p w14:paraId="41BEF288" w14:textId="77777777" w:rsidR="000C3355" w:rsidRPr="003638A2" w:rsidRDefault="000C3355" w:rsidP="00F93334">
            <w:pPr>
              <w:jc w:val="center"/>
            </w:pPr>
          </w:p>
        </w:tc>
        <w:tc>
          <w:tcPr>
            <w:tcW w:w="426" w:type="dxa"/>
          </w:tcPr>
          <w:p w14:paraId="556B19B5" w14:textId="77777777" w:rsidR="000C3355" w:rsidRPr="003638A2" w:rsidRDefault="000C3355" w:rsidP="00F93334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</w:tcBorders>
            <w:hideMark/>
          </w:tcPr>
          <w:p w14:paraId="08C6077A" w14:textId="77777777" w:rsidR="000C3355" w:rsidRPr="003638A2" w:rsidRDefault="000C3355" w:rsidP="00F93334">
            <w:pPr>
              <w:jc w:val="center"/>
              <w:rPr>
                <w:sz w:val="20"/>
                <w:szCs w:val="20"/>
              </w:rPr>
            </w:pPr>
            <w:r w:rsidRPr="003638A2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30199B2E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</w:tcPr>
          <w:p w14:paraId="6162EE9A" w14:textId="77777777" w:rsidR="000C3355" w:rsidRPr="003638A2" w:rsidRDefault="000C3355" w:rsidP="00F93334">
            <w:pPr>
              <w:jc w:val="right"/>
              <w:rPr>
                <w:rFonts w:eastAsia="Calibri"/>
                <w:lang w:eastAsia="ar-SA"/>
              </w:rPr>
            </w:pPr>
          </w:p>
        </w:tc>
      </w:tr>
    </w:tbl>
    <w:p w14:paraId="633574BC" w14:textId="77777777" w:rsidR="000C3355" w:rsidRPr="003638A2" w:rsidRDefault="000C3355" w:rsidP="000C3355">
      <w:pPr>
        <w:autoSpaceDE w:val="0"/>
        <w:autoSpaceDN w:val="0"/>
        <w:ind w:firstLine="708"/>
        <w:jc w:val="left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14CC439D" w14:textId="77777777" w:rsidR="000C3355" w:rsidRPr="003638A2" w:rsidRDefault="000C3355" w:rsidP="000C3355">
      <w:pPr>
        <w:autoSpaceDE w:val="0"/>
        <w:autoSpaceDN w:val="0"/>
        <w:ind w:firstLine="708"/>
        <w:jc w:val="left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_______________________________________________________________________</w:t>
      </w:r>
    </w:p>
    <w:p w14:paraId="7B4AA66A" w14:textId="77777777" w:rsidR="000C3355" w:rsidRPr="003638A2" w:rsidRDefault="000C3355" w:rsidP="000C3355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0"/>
          <w:szCs w:val="20"/>
          <w:lang w:eastAsia="en-US"/>
        </w:rPr>
      </w:pPr>
    </w:p>
    <w:p w14:paraId="79DF1C2D" w14:textId="77777777" w:rsidR="000C3355" w:rsidRPr="003638A2" w:rsidRDefault="000C3355" w:rsidP="000C3355">
      <w:pPr>
        <w:autoSpaceDE w:val="0"/>
        <w:autoSpaceDN w:val="0"/>
        <w:jc w:val="center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eastAsia="en-US"/>
        </w:rPr>
        <w:t>*) Пояснения к оформлению Экспертного заключения (ЭЗ):</w:t>
      </w:r>
    </w:p>
    <w:p w14:paraId="7F48EB4C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2B77B3AE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eastAsia="en-US"/>
        </w:rPr>
        <w:t>ЭЗ всегда состоит из 3-х разделов:</w:t>
      </w:r>
    </w:p>
    <w:p w14:paraId="2A34D16F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</w:p>
    <w:p w14:paraId="47536425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val="en-US" w:eastAsia="en-US"/>
        </w:rPr>
        <w:t>I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 раздел – </w:t>
      </w:r>
      <w:r w:rsidRPr="003638A2">
        <w:rPr>
          <w:rFonts w:eastAsia="Times New Roman" w:cs="Times New Roman"/>
          <w:color w:val="auto"/>
          <w:szCs w:val="28"/>
          <w:lang w:eastAsia="en-US"/>
        </w:rPr>
        <w:t>содержит информацию об экспертной комиссии, полное название работы (на русском языке), подлежащих экспертизе, точного места публичного представления работы (наименование издания, журнала, редакции, выставки, конференции и др.), цель экспертизы;</w:t>
      </w:r>
    </w:p>
    <w:p w14:paraId="6535AA98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</w:p>
    <w:p w14:paraId="56DE6A2D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val="en-US" w:eastAsia="en-US"/>
        </w:rPr>
        <w:t>II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 раздел - </w:t>
      </w:r>
      <w:r w:rsidRPr="003638A2">
        <w:rPr>
          <w:rFonts w:eastAsia="Times New Roman" w:cs="Times New Roman"/>
          <w:color w:val="auto"/>
          <w:szCs w:val="28"/>
          <w:lang w:eastAsia="en-US"/>
        </w:rPr>
        <w:t>содержит перечень действующих нормативных документов (в последней редакции), на основании которых проводится экспертиза. (рекомендуется указывать весь представленный список);</w:t>
      </w:r>
    </w:p>
    <w:p w14:paraId="2D9C1BD6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</w:p>
    <w:p w14:paraId="58E4B243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val="en-US" w:eastAsia="en-US"/>
        </w:rPr>
        <w:t>III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 раздел</w:t>
      </w: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 – содержит особенности проведения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 экспертизы и ее результаты:</w:t>
      </w:r>
    </w:p>
    <w:p w14:paraId="5897A628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-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>в п. 1</w:t>
      </w: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 включается только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>один из</w:t>
      </w: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п. п. 1.1 – 1.2, </w:t>
      </w:r>
      <w:r w:rsidRPr="003638A2">
        <w:rPr>
          <w:rFonts w:eastAsia="Times New Roman" w:cs="Times New Roman"/>
          <w:color w:val="auto"/>
          <w:szCs w:val="28"/>
          <w:lang w:eastAsia="en-US"/>
        </w:rPr>
        <w:t>в зависимости от содержания работы и принятого решения;</w:t>
      </w:r>
    </w:p>
    <w:p w14:paraId="4CCE22FF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-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>в п. 2</w:t>
      </w: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 включается только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>один из</w:t>
      </w: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п. п. 2.1 – 2.6, </w:t>
      </w:r>
      <w:r w:rsidRPr="003638A2">
        <w:rPr>
          <w:rFonts w:eastAsia="Times New Roman" w:cs="Times New Roman"/>
          <w:color w:val="auto"/>
          <w:szCs w:val="28"/>
          <w:lang w:eastAsia="en-US"/>
        </w:rPr>
        <w:t>в зависимости от содержания работы и принятого решения;</w:t>
      </w:r>
    </w:p>
    <w:p w14:paraId="1B218201" w14:textId="77777777" w:rsidR="000C3355" w:rsidRPr="003638A2" w:rsidRDefault="000C3355" w:rsidP="000C335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color w:val="auto"/>
          <w:szCs w:val="28"/>
          <w:lang w:eastAsia="en-US"/>
        </w:rPr>
        <w:t>- в каждом подпункте предлагается проект вывода, учитывающий наличие/отсутствие сведений, содержащихся в регламентирующих документах.</w:t>
      </w:r>
    </w:p>
    <w:p w14:paraId="4D0131C2" w14:textId="77777777" w:rsidR="00C12D96" w:rsidRDefault="00C12D96"/>
    <w:sectPr w:rsidR="00C1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teraturnay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10"/>
    <w:rsid w:val="000C3355"/>
    <w:rsid w:val="00C12D96"/>
    <w:rsid w:val="00D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EE3E"/>
  <w15:chartTrackingRefBased/>
  <w15:docId w15:val="{CA2C3B42-7ED0-4E4C-AFB0-75D7E5A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55"/>
    <w:pPr>
      <w:widowControl w:val="0"/>
      <w:spacing w:after="0" w:line="240" w:lineRule="auto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0C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C33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C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F9CF8979BC4B37A69AD82BF017D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8D887-40C3-4663-A413-75ACAD10E52C}"/>
      </w:docPartPr>
      <w:docPartBody>
        <w:p w:rsidR="00000000" w:rsidRDefault="00C01EF1" w:rsidP="00C01EF1">
          <w:pPr>
            <w:pStyle w:val="5EF9CF8979BC4B37A69AD82BF017D853"/>
          </w:pPr>
          <w:r>
            <w:rPr>
              <w:color w:val="808080"/>
              <w:szCs w:val="28"/>
              <w:lang w:eastAsia="ar-SA"/>
            </w:rPr>
            <w:t>Должность</w:t>
          </w:r>
        </w:p>
      </w:docPartBody>
    </w:docPart>
    <w:docPart>
      <w:docPartPr>
        <w:name w:val="74E8A5799F034B4B833A1C85AAC426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CEF1C-6808-4F46-A7CA-448E4A2373D0}"/>
      </w:docPartPr>
      <w:docPartBody>
        <w:p w:rsidR="00000000" w:rsidRDefault="00C01EF1" w:rsidP="00C01EF1">
          <w:pPr>
            <w:pStyle w:val="74E8A5799F034B4B833A1C85AAC426CA"/>
          </w:pPr>
          <w:r>
            <w:rPr>
              <w:color w:val="808080"/>
              <w:szCs w:val="28"/>
            </w:rPr>
            <w:t>И.О.Фамилия</w:t>
          </w:r>
        </w:p>
      </w:docPartBody>
    </w:docPart>
    <w:docPart>
      <w:docPartPr>
        <w:name w:val="65F36FB16387468BBBB97CE804F122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F293E-EAAB-4379-B366-2AECA5D6F206}"/>
      </w:docPartPr>
      <w:docPartBody>
        <w:p w:rsidR="00000000" w:rsidRDefault="00C01EF1" w:rsidP="00C01EF1">
          <w:pPr>
            <w:pStyle w:val="65F36FB16387468BBBB97CE804F1227C"/>
          </w:pPr>
          <w:r>
            <w:rPr>
              <w:color w:val="808080"/>
            </w:rPr>
            <w:t>Должность</w:t>
          </w:r>
        </w:p>
      </w:docPartBody>
    </w:docPart>
    <w:docPart>
      <w:docPartPr>
        <w:name w:val="387A316948EC468EA64CF8D6E328A2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9488F-E473-4A81-8285-854A3D15AB30}"/>
      </w:docPartPr>
      <w:docPartBody>
        <w:p w:rsidR="00000000" w:rsidRDefault="00C01EF1" w:rsidP="00C01EF1">
          <w:pPr>
            <w:pStyle w:val="387A316948EC468EA64CF8D6E328A2BC"/>
          </w:pPr>
          <w:r>
            <w:rPr>
              <w:color w:val="808080"/>
              <w:lang w:eastAsia="ar-SA"/>
            </w:rPr>
            <w:t>И.О.Фамилия</w:t>
          </w:r>
        </w:p>
      </w:docPartBody>
    </w:docPart>
    <w:docPart>
      <w:docPartPr>
        <w:name w:val="1B8CE66BBB5F4CA093CD9783056123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46288-28FA-4492-B0AD-19A21540E76E}"/>
      </w:docPartPr>
      <w:docPartBody>
        <w:p w:rsidR="00000000" w:rsidRDefault="00C01EF1" w:rsidP="00C01EF1">
          <w:pPr>
            <w:pStyle w:val="1B8CE66BBB5F4CA093CD978305612380"/>
          </w:pPr>
          <w:r>
            <w:rPr>
              <w:color w:val="808080"/>
            </w:rPr>
            <w:t>Должность</w:t>
          </w:r>
        </w:p>
      </w:docPartBody>
    </w:docPart>
    <w:docPart>
      <w:docPartPr>
        <w:name w:val="73FDC1953A9948F6832139EA766A3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B73E4-18DD-4DA2-946E-A7FC5E49F523}"/>
      </w:docPartPr>
      <w:docPartBody>
        <w:p w:rsidR="00000000" w:rsidRDefault="00C01EF1" w:rsidP="00C01EF1">
          <w:pPr>
            <w:pStyle w:val="73FDC1953A9948F6832139EA766A3283"/>
          </w:pPr>
          <w:r>
            <w:rPr>
              <w:color w:val="808080"/>
              <w:lang w:eastAsia="ar-SA"/>
            </w:rPr>
            <w:t>И.О.Фамилия</w:t>
          </w:r>
        </w:p>
      </w:docPartBody>
    </w:docPart>
    <w:docPart>
      <w:docPartPr>
        <w:name w:val="81091453524B49FDA6504DF9BB74F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360BC8-A339-427D-A147-83623D934112}"/>
      </w:docPartPr>
      <w:docPartBody>
        <w:p w:rsidR="00000000" w:rsidRDefault="00C01EF1" w:rsidP="00C01EF1">
          <w:pPr>
            <w:pStyle w:val="81091453524B49FDA6504DF9BB74F7FC"/>
          </w:pPr>
          <w:r>
            <w:rPr>
              <w:color w:val="808080"/>
            </w:rPr>
            <w:t>Должность</w:t>
          </w:r>
        </w:p>
      </w:docPartBody>
    </w:docPart>
    <w:docPart>
      <w:docPartPr>
        <w:name w:val="E6C2AA5DB5E3452CB5A570BDD6C2C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9A618-E8C5-40B1-8DE7-0D55E46C9622}"/>
      </w:docPartPr>
      <w:docPartBody>
        <w:p w:rsidR="00000000" w:rsidRDefault="00C01EF1" w:rsidP="00C01EF1">
          <w:pPr>
            <w:pStyle w:val="E6C2AA5DB5E3452CB5A570BDD6C2C658"/>
          </w:pPr>
          <w:r>
            <w:rPr>
              <w:color w:val="808080"/>
              <w:lang w:eastAsia="ar-SA"/>
            </w:rPr>
            <w:t>И.О.Фамилия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teraturnay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F1"/>
    <w:rsid w:val="000334A6"/>
    <w:rsid w:val="00C0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F9CF8979BC4B37A69AD82BF017D853">
    <w:name w:val="5EF9CF8979BC4B37A69AD82BF017D853"/>
    <w:rsid w:val="00C01EF1"/>
  </w:style>
  <w:style w:type="paragraph" w:customStyle="1" w:styleId="74E8A5799F034B4B833A1C85AAC426CA">
    <w:name w:val="74E8A5799F034B4B833A1C85AAC426CA"/>
    <w:rsid w:val="00C01EF1"/>
  </w:style>
  <w:style w:type="paragraph" w:customStyle="1" w:styleId="65F36FB16387468BBBB97CE804F1227C">
    <w:name w:val="65F36FB16387468BBBB97CE804F1227C"/>
    <w:rsid w:val="00C01EF1"/>
  </w:style>
  <w:style w:type="paragraph" w:customStyle="1" w:styleId="387A316948EC468EA64CF8D6E328A2BC">
    <w:name w:val="387A316948EC468EA64CF8D6E328A2BC"/>
    <w:rsid w:val="00C01EF1"/>
  </w:style>
  <w:style w:type="paragraph" w:customStyle="1" w:styleId="1B8CE66BBB5F4CA093CD978305612380">
    <w:name w:val="1B8CE66BBB5F4CA093CD978305612380"/>
    <w:rsid w:val="00C01EF1"/>
  </w:style>
  <w:style w:type="paragraph" w:customStyle="1" w:styleId="73FDC1953A9948F6832139EA766A3283">
    <w:name w:val="73FDC1953A9948F6832139EA766A3283"/>
    <w:rsid w:val="00C01EF1"/>
  </w:style>
  <w:style w:type="paragraph" w:customStyle="1" w:styleId="81091453524B49FDA6504DF9BB74F7FC">
    <w:name w:val="81091453524B49FDA6504DF9BB74F7FC"/>
    <w:rsid w:val="00C01EF1"/>
  </w:style>
  <w:style w:type="paragraph" w:customStyle="1" w:styleId="E6C2AA5DB5E3452CB5A570BDD6C2C658">
    <w:name w:val="E6C2AA5DB5E3452CB5A570BDD6C2C658"/>
    <w:rsid w:val="00C01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1964</Words>
  <Characters>11200</Characters>
  <Application>Microsoft Office Word</Application>
  <DocSecurity>0</DocSecurity>
  <Lines>93</Lines>
  <Paragraphs>26</Paragraphs>
  <ScaleCrop>false</ScaleCrop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УНП МГТУ</dc:creator>
  <cp:keywords/>
  <dc:description/>
  <cp:lastModifiedBy>УНП МГТУ</cp:lastModifiedBy>
  <cp:revision>2</cp:revision>
  <dcterms:created xsi:type="dcterms:W3CDTF">2025-06-25T10:32:00Z</dcterms:created>
  <dcterms:modified xsi:type="dcterms:W3CDTF">2025-06-25T10:34:00Z</dcterms:modified>
</cp:coreProperties>
</file>